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F3" w:rsidRDefault="001547F3" w:rsidP="00D531D1">
      <w:pPr>
        <w:spacing w:line="276" w:lineRule="auto"/>
        <w:ind w:left="1418"/>
        <w:jc w:val="both"/>
        <w:rPr>
          <w:lang w:val="ro-RO"/>
        </w:rPr>
      </w:pPr>
    </w:p>
    <w:p w:rsidR="00D958F5" w:rsidRPr="00D531D1" w:rsidRDefault="00D958F5" w:rsidP="00D531D1">
      <w:pPr>
        <w:spacing w:line="276" w:lineRule="auto"/>
        <w:ind w:left="1418"/>
        <w:jc w:val="both"/>
        <w:rPr>
          <w:lang w:val="ro-RO"/>
        </w:rPr>
      </w:pPr>
    </w:p>
    <w:p w:rsidR="0061481E" w:rsidRPr="00D531D1" w:rsidRDefault="0061481E" w:rsidP="00D531D1">
      <w:pPr>
        <w:spacing w:line="276" w:lineRule="auto"/>
        <w:ind w:left="1418"/>
        <w:jc w:val="both"/>
        <w:rPr>
          <w:lang w:val="ro-RO"/>
        </w:rPr>
      </w:pPr>
    </w:p>
    <w:p w:rsidR="00DB714E" w:rsidRPr="00DB714E" w:rsidRDefault="00DB714E" w:rsidP="00DB714E">
      <w:pPr>
        <w:ind w:left="1418" w:right="141"/>
        <w:jc w:val="center"/>
        <w:rPr>
          <w:b/>
          <w:sz w:val="24"/>
          <w:szCs w:val="24"/>
          <w:u w:val="single"/>
          <w:lang w:val="ro-RO"/>
        </w:rPr>
      </w:pPr>
      <w:r w:rsidRPr="00DB714E">
        <w:rPr>
          <w:b/>
          <w:sz w:val="24"/>
          <w:szCs w:val="24"/>
          <w:u w:val="single"/>
          <w:lang w:val="ro-RO"/>
        </w:rPr>
        <w:t>Bibliografie</w:t>
      </w:r>
    </w:p>
    <w:p w:rsidR="00D03C17" w:rsidRPr="00143F37" w:rsidRDefault="00DB714E" w:rsidP="00DB714E">
      <w:pPr>
        <w:ind w:left="1418" w:right="141"/>
        <w:jc w:val="center"/>
        <w:rPr>
          <w:sz w:val="24"/>
          <w:szCs w:val="24"/>
          <w:lang w:val="ro-RO"/>
        </w:rPr>
      </w:pPr>
      <w:r w:rsidRPr="00DB714E">
        <w:rPr>
          <w:b/>
          <w:sz w:val="24"/>
          <w:szCs w:val="24"/>
          <w:u w:val="single"/>
          <w:lang w:val="ro-RO"/>
        </w:rPr>
        <w:t>Examen de promovare în grad profesional – inspector de muncă, clasa I, grad profesional superior</w:t>
      </w:r>
      <w:r w:rsidR="00556DF7">
        <w:rPr>
          <w:b/>
          <w:sz w:val="24"/>
          <w:szCs w:val="24"/>
          <w:u w:val="single"/>
          <w:lang w:val="ro-RO"/>
        </w:rPr>
        <w:t xml:space="preserve">,  Serviciul control  securitate și </w:t>
      </w:r>
      <w:proofErr w:type="spellStart"/>
      <w:r w:rsidR="00556DF7">
        <w:rPr>
          <w:b/>
          <w:sz w:val="24"/>
          <w:szCs w:val="24"/>
          <w:u w:val="single"/>
          <w:lang w:val="ro-RO"/>
        </w:rPr>
        <w:t>sănătătate</w:t>
      </w:r>
      <w:proofErr w:type="spellEnd"/>
      <w:r w:rsidRPr="00DB714E">
        <w:rPr>
          <w:b/>
          <w:sz w:val="24"/>
          <w:szCs w:val="24"/>
          <w:u w:val="single"/>
          <w:lang w:val="ro-RO"/>
        </w:rPr>
        <w:t xml:space="preserve"> în muncă</w:t>
      </w:r>
      <w:r w:rsidR="00556DF7">
        <w:rPr>
          <w:b/>
          <w:sz w:val="24"/>
          <w:szCs w:val="24"/>
          <w:u w:val="single"/>
          <w:lang w:val="ro-RO"/>
        </w:rPr>
        <w:t xml:space="preserve"> și cercetare/avizare evenimente,</w:t>
      </w:r>
      <w:r w:rsidRPr="00DB714E">
        <w:rPr>
          <w:b/>
          <w:sz w:val="24"/>
          <w:szCs w:val="24"/>
          <w:u w:val="single"/>
          <w:lang w:val="ro-RO"/>
        </w:rPr>
        <w:t xml:space="preserve"> din cadrul Inspectoratului Teritorial de Muncă Iaşi</w:t>
      </w:r>
    </w:p>
    <w:p w:rsidR="00D958F5" w:rsidRPr="00143F37" w:rsidRDefault="00D958F5" w:rsidP="00D531D1">
      <w:pPr>
        <w:ind w:left="1418" w:right="141"/>
        <w:jc w:val="both"/>
        <w:rPr>
          <w:sz w:val="24"/>
          <w:szCs w:val="24"/>
          <w:lang w:val="ro-RO"/>
        </w:rPr>
      </w:pPr>
    </w:p>
    <w:p w:rsidR="00D531D1" w:rsidRPr="00143F37" w:rsidRDefault="00D531D1" w:rsidP="00D531D1">
      <w:pPr>
        <w:ind w:left="1418" w:right="141"/>
        <w:jc w:val="both"/>
        <w:rPr>
          <w:sz w:val="24"/>
          <w:szCs w:val="24"/>
          <w:lang w:val="ro-RO"/>
        </w:rPr>
      </w:pPr>
    </w:p>
    <w:p w:rsidR="00476E6C" w:rsidRPr="00476E6C" w:rsidRDefault="00476E6C" w:rsidP="00476E6C">
      <w:pPr>
        <w:numPr>
          <w:ilvl w:val="0"/>
          <w:numId w:val="14"/>
        </w:numPr>
        <w:spacing w:line="276" w:lineRule="auto"/>
        <w:ind w:left="1843" w:right="141"/>
        <w:jc w:val="both"/>
        <w:rPr>
          <w:color w:val="000000" w:themeColor="text1"/>
          <w:szCs w:val="24"/>
          <w:lang w:val="ro-RO"/>
        </w:rPr>
      </w:pPr>
      <w:r w:rsidRPr="00476E6C">
        <w:rPr>
          <w:color w:val="000000" w:themeColor="text1"/>
          <w:szCs w:val="24"/>
          <w:lang w:val="ro-RO"/>
        </w:rPr>
        <w:t>Constituţia României, republicată</w:t>
      </w:r>
    </w:p>
    <w:p w:rsidR="00476E6C" w:rsidRPr="00476E6C" w:rsidRDefault="00476E6C" w:rsidP="00476E6C">
      <w:pPr>
        <w:numPr>
          <w:ilvl w:val="0"/>
          <w:numId w:val="14"/>
        </w:numPr>
        <w:spacing w:line="276" w:lineRule="auto"/>
        <w:ind w:left="1843" w:right="141"/>
        <w:jc w:val="both"/>
        <w:rPr>
          <w:color w:val="000000" w:themeColor="text1"/>
          <w:szCs w:val="24"/>
          <w:lang w:val="ro-RO"/>
        </w:rPr>
      </w:pPr>
      <w:r w:rsidRPr="00476E6C">
        <w:rPr>
          <w:color w:val="000000" w:themeColor="text1"/>
          <w:szCs w:val="24"/>
          <w:lang w:val="ro-RO"/>
        </w:rPr>
        <w:t>Titlul I şi II ale părţii a VI-a din Ordonanţa de urgenţă a Guvernului nr. 57/2019, cu modificările şi completările ulterioare,</w:t>
      </w:r>
    </w:p>
    <w:p w:rsidR="00476E6C" w:rsidRPr="00476E6C" w:rsidRDefault="00476E6C" w:rsidP="00476E6C">
      <w:pPr>
        <w:numPr>
          <w:ilvl w:val="0"/>
          <w:numId w:val="14"/>
        </w:numPr>
        <w:spacing w:line="276" w:lineRule="auto"/>
        <w:ind w:left="1843" w:right="141"/>
        <w:jc w:val="both"/>
        <w:rPr>
          <w:color w:val="000000" w:themeColor="text1"/>
          <w:szCs w:val="24"/>
          <w:lang w:val="ro-RO"/>
        </w:rPr>
      </w:pPr>
      <w:r w:rsidRPr="00476E6C">
        <w:rPr>
          <w:color w:val="000000" w:themeColor="text1"/>
          <w:szCs w:val="24"/>
          <w:lang w:val="ro-RO"/>
        </w:rPr>
        <w:t>Ordonanţa Guvernului nr. 137/2000 privind prevenirea şi sancţionarea tuturor formelor de discriminare, republicată, cu modificările şi completările ulterioare</w:t>
      </w:r>
    </w:p>
    <w:p w:rsidR="00476E6C" w:rsidRPr="00476E6C" w:rsidRDefault="00476E6C" w:rsidP="00476E6C">
      <w:pPr>
        <w:numPr>
          <w:ilvl w:val="0"/>
          <w:numId w:val="14"/>
        </w:numPr>
        <w:spacing w:line="276" w:lineRule="auto"/>
        <w:ind w:left="1843" w:right="141"/>
        <w:jc w:val="both"/>
        <w:rPr>
          <w:color w:val="FF0000"/>
          <w:szCs w:val="24"/>
          <w:lang w:val="ro-RO"/>
        </w:rPr>
      </w:pPr>
      <w:r w:rsidRPr="00476E6C">
        <w:rPr>
          <w:color w:val="000000" w:themeColor="text1"/>
          <w:szCs w:val="24"/>
          <w:lang w:val="ro-RO"/>
        </w:rPr>
        <w:t>Legea nr. 202/2002 privind egalitatea de şanse şi de tratament între femei şi bărbaţi, republicată, cu modificările şi completările ulterioare.</w:t>
      </w:r>
    </w:p>
    <w:p w:rsidR="00D03C17" w:rsidRPr="009344BD" w:rsidRDefault="00BF570F" w:rsidP="00BF570F">
      <w:pPr>
        <w:numPr>
          <w:ilvl w:val="0"/>
          <w:numId w:val="14"/>
        </w:numPr>
        <w:spacing w:line="276" w:lineRule="auto"/>
        <w:ind w:left="1843" w:right="141"/>
        <w:jc w:val="both"/>
        <w:rPr>
          <w:color w:val="000000" w:themeColor="text1"/>
          <w:szCs w:val="24"/>
          <w:lang w:val="ro-RO"/>
        </w:rPr>
      </w:pPr>
      <w:r w:rsidRPr="009344BD">
        <w:rPr>
          <w:color w:val="000000" w:themeColor="text1"/>
          <w:szCs w:val="24"/>
          <w:lang w:val="ro-RO"/>
        </w:rPr>
        <w:t>Legea nr.53/2003 - Codul Muncii, republicată, cu modificările şi completările ulterioare;</w:t>
      </w:r>
    </w:p>
    <w:p w:rsidR="00D531D1" w:rsidRPr="009344BD" w:rsidRDefault="00D531D1" w:rsidP="00D531D1">
      <w:pPr>
        <w:numPr>
          <w:ilvl w:val="0"/>
          <w:numId w:val="14"/>
        </w:numPr>
        <w:spacing w:line="276" w:lineRule="auto"/>
        <w:ind w:left="1843" w:right="141"/>
        <w:jc w:val="both"/>
        <w:rPr>
          <w:rFonts w:cs="Courier New"/>
          <w:color w:val="000000" w:themeColor="text1"/>
          <w:szCs w:val="24"/>
          <w:lang w:val="ro-RO"/>
        </w:rPr>
      </w:pPr>
      <w:r w:rsidRPr="009344BD">
        <w:rPr>
          <w:rFonts w:cs="Courier New"/>
          <w:color w:val="000000" w:themeColor="text1"/>
          <w:szCs w:val="24"/>
          <w:lang w:val="ro-RO"/>
        </w:rPr>
        <w:t>Legea nr.319/2006 a securității și sănătății în muncă, cu modificările și completările ulterioare;</w:t>
      </w:r>
    </w:p>
    <w:p w:rsidR="00D531D1" w:rsidRPr="009344BD" w:rsidRDefault="00D531D1" w:rsidP="00D531D1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1843" w:right="141"/>
        <w:jc w:val="both"/>
        <w:rPr>
          <w:rFonts w:cs="Courier New"/>
          <w:color w:val="000000" w:themeColor="text1"/>
          <w:szCs w:val="24"/>
          <w:lang w:val="ro-RO"/>
        </w:rPr>
      </w:pPr>
      <w:r w:rsidRPr="009344BD">
        <w:rPr>
          <w:color w:val="000000" w:themeColor="text1"/>
          <w:szCs w:val="24"/>
          <w:lang w:val="ro-RO"/>
        </w:rPr>
        <w:t xml:space="preserve">Hotărârea Guvernului nr.1425/2006 </w:t>
      </w:r>
      <w:r w:rsidRPr="009344BD">
        <w:rPr>
          <w:rFonts w:cs="Courier New"/>
          <w:color w:val="000000" w:themeColor="text1"/>
          <w:szCs w:val="24"/>
          <w:lang w:val="ro-RO"/>
        </w:rPr>
        <w:t>pentru aprobarea Normelor metodologice de aplicare a prevederilor Legii securităţii şi sănătăţii în muncă nr.319/2006, cu modificările și completările ulterioare;</w:t>
      </w:r>
    </w:p>
    <w:p w:rsidR="00D03C17" w:rsidRPr="009344BD" w:rsidRDefault="00D03C17" w:rsidP="00D531D1">
      <w:pPr>
        <w:numPr>
          <w:ilvl w:val="0"/>
          <w:numId w:val="14"/>
        </w:numPr>
        <w:spacing w:line="276" w:lineRule="auto"/>
        <w:ind w:left="1843" w:right="141"/>
        <w:jc w:val="both"/>
        <w:rPr>
          <w:color w:val="000000" w:themeColor="text1"/>
          <w:szCs w:val="24"/>
          <w:lang w:val="ro-RO"/>
        </w:rPr>
      </w:pPr>
      <w:r w:rsidRPr="009344BD">
        <w:rPr>
          <w:color w:val="000000" w:themeColor="text1"/>
          <w:szCs w:val="24"/>
          <w:lang w:val="ro-RO"/>
        </w:rPr>
        <w:t>Ordonanţa Guvernului nr.27/2002 privind reglementarea activităţii de soluţionare a petiţiilor, cu modificările şi completările ulterioare;</w:t>
      </w:r>
    </w:p>
    <w:p w:rsidR="00D03C17" w:rsidRPr="009344BD" w:rsidRDefault="00D03C17" w:rsidP="00A24E59">
      <w:pPr>
        <w:numPr>
          <w:ilvl w:val="0"/>
          <w:numId w:val="14"/>
        </w:numPr>
        <w:spacing w:line="276" w:lineRule="auto"/>
        <w:ind w:left="1843" w:right="141"/>
        <w:jc w:val="both"/>
        <w:rPr>
          <w:color w:val="000000" w:themeColor="text1"/>
          <w:szCs w:val="24"/>
          <w:lang w:val="ro-RO"/>
        </w:rPr>
      </w:pPr>
      <w:r w:rsidRPr="009344BD">
        <w:rPr>
          <w:color w:val="000000" w:themeColor="text1"/>
          <w:szCs w:val="24"/>
          <w:lang w:val="ro-RO"/>
        </w:rPr>
        <w:t>Legea nr.52/2011 privind exercitarea unor activități cu caracter ocazional desfășurate de zilieri</w:t>
      </w:r>
      <w:r w:rsidR="00A24E59" w:rsidRPr="009344BD">
        <w:rPr>
          <w:color w:val="000000" w:themeColor="text1"/>
          <w:szCs w:val="24"/>
          <w:lang w:val="ro-RO"/>
        </w:rPr>
        <w:t xml:space="preserve"> cu modificări şi completări ulterioare</w:t>
      </w:r>
      <w:r w:rsidRPr="009344BD">
        <w:rPr>
          <w:color w:val="000000" w:themeColor="text1"/>
          <w:szCs w:val="24"/>
          <w:lang w:val="ro-RO"/>
        </w:rPr>
        <w:t>;</w:t>
      </w:r>
    </w:p>
    <w:p w:rsidR="00D03C17" w:rsidRPr="009344BD" w:rsidRDefault="00D03C17" w:rsidP="00A24E59">
      <w:pPr>
        <w:numPr>
          <w:ilvl w:val="0"/>
          <w:numId w:val="14"/>
        </w:numPr>
        <w:spacing w:line="276" w:lineRule="auto"/>
        <w:ind w:left="1843" w:right="141"/>
        <w:jc w:val="both"/>
        <w:rPr>
          <w:color w:val="000000" w:themeColor="text1"/>
          <w:szCs w:val="24"/>
          <w:lang w:val="ro-RO"/>
        </w:rPr>
      </w:pPr>
      <w:r w:rsidRPr="009344BD">
        <w:rPr>
          <w:color w:val="000000" w:themeColor="text1"/>
          <w:szCs w:val="24"/>
          <w:lang w:val="ro-RO"/>
        </w:rPr>
        <w:t xml:space="preserve">Ordinul nr.831/2015 </w:t>
      </w:r>
      <w:r w:rsidRPr="009344BD">
        <w:rPr>
          <w:rFonts w:cs="Courier New"/>
          <w:color w:val="000000" w:themeColor="text1"/>
          <w:szCs w:val="24"/>
          <w:lang w:val="ro-RO"/>
        </w:rPr>
        <w:t>pentru aprobarea Normelor metodologice de aplicare a Legii nr. 52/2011 privind exercitarea unor activităţi cu caracter ocazional desfăşurate de zilieri</w:t>
      </w:r>
      <w:r w:rsidR="00A24E59" w:rsidRPr="009344BD">
        <w:rPr>
          <w:color w:val="000000" w:themeColor="text1"/>
          <w:szCs w:val="24"/>
          <w:lang w:val="ro-RO"/>
        </w:rPr>
        <w:t xml:space="preserve"> cu modificări şi completări ulterioare</w:t>
      </w:r>
      <w:r w:rsidRPr="009344BD">
        <w:rPr>
          <w:rFonts w:cs="Courier New"/>
          <w:color w:val="000000" w:themeColor="text1"/>
          <w:szCs w:val="24"/>
          <w:lang w:val="ro-RO"/>
        </w:rPr>
        <w:t>;</w:t>
      </w:r>
    </w:p>
    <w:p w:rsidR="00D03C17" w:rsidRPr="009344BD" w:rsidRDefault="00D03C17" w:rsidP="00D531D1">
      <w:pPr>
        <w:numPr>
          <w:ilvl w:val="0"/>
          <w:numId w:val="14"/>
        </w:numPr>
        <w:spacing w:line="276" w:lineRule="auto"/>
        <w:ind w:left="1843" w:right="141"/>
        <w:jc w:val="both"/>
        <w:rPr>
          <w:color w:val="000000" w:themeColor="text1"/>
          <w:szCs w:val="24"/>
          <w:lang w:val="ro-RO"/>
        </w:rPr>
      </w:pPr>
      <w:r w:rsidRPr="009344BD">
        <w:rPr>
          <w:color w:val="000000" w:themeColor="text1"/>
          <w:szCs w:val="24"/>
          <w:lang w:val="ro-RO"/>
        </w:rPr>
        <w:t>Ordonanţa Guvernului nr.2/2001 privind regimul juridic al contravenţiilor, cu modi</w:t>
      </w:r>
      <w:r w:rsidR="00BF570F" w:rsidRPr="009344BD">
        <w:rPr>
          <w:color w:val="000000" w:themeColor="text1"/>
          <w:szCs w:val="24"/>
          <w:lang w:val="ro-RO"/>
        </w:rPr>
        <w:t>ficări şi completări ulterioare;</w:t>
      </w:r>
    </w:p>
    <w:p w:rsidR="00D03C17" w:rsidRPr="009344BD" w:rsidRDefault="00D531D1" w:rsidP="00D531D1">
      <w:pPr>
        <w:numPr>
          <w:ilvl w:val="0"/>
          <w:numId w:val="14"/>
        </w:numPr>
        <w:spacing w:line="276" w:lineRule="auto"/>
        <w:ind w:left="1843" w:right="141"/>
        <w:jc w:val="both"/>
        <w:rPr>
          <w:color w:val="000000" w:themeColor="text1"/>
          <w:szCs w:val="24"/>
          <w:lang w:val="ro-RO"/>
        </w:rPr>
      </w:pPr>
      <w:r w:rsidRPr="009344BD">
        <w:rPr>
          <w:color w:val="000000" w:themeColor="text1"/>
          <w:szCs w:val="24"/>
          <w:lang w:val="ro-RO"/>
        </w:rPr>
        <w:t>Hotărârea Guvernului nr.</w:t>
      </w:r>
      <w:r w:rsidR="00D03C17" w:rsidRPr="009344BD">
        <w:rPr>
          <w:color w:val="000000" w:themeColor="text1"/>
          <w:szCs w:val="24"/>
          <w:lang w:val="ro-RO"/>
        </w:rPr>
        <w:t>1091 din 16 august 2006 privind cerinţele minime de securitate ş</w:t>
      </w:r>
      <w:r w:rsidR="00BF570F" w:rsidRPr="009344BD">
        <w:rPr>
          <w:color w:val="000000" w:themeColor="text1"/>
          <w:szCs w:val="24"/>
          <w:lang w:val="ro-RO"/>
        </w:rPr>
        <w:t>i sănătate pentru locul de muncă;</w:t>
      </w:r>
    </w:p>
    <w:p w:rsidR="00D03C17" w:rsidRPr="009344BD" w:rsidRDefault="00D958F5" w:rsidP="00D531D1">
      <w:pPr>
        <w:numPr>
          <w:ilvl w:val="0"/>
          <w:numId w:val="14"/>
        </w:numPr>
        <w:spacing w:line="276" w:lineRule="auto"/>
        <w:ind w:left="1843" w:right="141"/>
        <w:jc w:val="both"/>
        <w:rPr>
          <w:color w:val="000000" w:themeColor="text1"/>
          <w:szCs w:val="24"/>
          <w:lang w:val="ro-RO"/>
        </w:rPr>
      </w:pPr>
      <w:r w:rsidRPr="009344BD">
        <w:rPr>
          <w:color w:val="000000" w:themeColor="text1"/>
          <w:szCs w:val="24"/>
          <w:lang w:val="ro-RO"/>
        </w:rPr>
        <w:t>Hotărârea Guvernului nr.</w:t>
      </w:r>
      <w:r w:rsidR="006F34A7" w:rsidRPr="009344BD">
        <w:rPr>
          <w:color w:val="000000" w:themeColor="text1"/>
          <w:szCs w:val="24"/>
          <w:lang w:val="ro-RO"/>
        </w:rPr>
        <w:t>1</w:t>
      </w:r>
      <w:r w:rsidR="00D03C17" w:rsidRPr="009344BD">
        <w:rPr>
          <w:color w:val="000000" w:themeColor="text1"/>
          <w:szCs w:val="24"/>
          <w:lang w:val="ro-RO"/>
        </w:rPr>
        <w:t>146 din 30 august 2006 privind cerinţele minime de securitate şi sănătate pentru utilizarea în munca de către lucrători a echipamentelor de munc</w:t>
      </w:r>
      <w:r w:rsidRPr="009344BD">
        <w:rPr>
          <w:color w:val="000000" w:themeColor="text1"/>
          <w:szCs w:val="24"/>
          <w:lang w:val="ro-RO"/>
        </w:rPr>
        <w:t>ă;</w:t>
      </w:r>
    </w:p>
    <w:p w:rsidR="00D03C17" w:rsidRPr="009344BD" w:rsidRDefault="00D958F5" w:rsidP="00D531D1">
      <w:pPr>
        <w:numPr>
          <w:ilvl w:val="0"/>
          <w:numId w:val="14"/>
        </w:numPr>
        <w:spacing w:line="276" w:lineRule="auto"/>
        <w:ind w:left="1843" w:right="141"/>
        <w:jc w:val="both"/>
        <w:rPr>
          <w:color w:val="000000" w:themeColor="text1"/>
          <w:szCs w:val="24"/>
          <w:lang w:val="ro-RO"/>
        </w:rPr>
      </w:pPr>
      <w:r w:rsidRPr="009344BD">
        <w:rPr>
          <w:color w:val="000000" w:themeColor="text1"/>
          <w:szCs w:val="24"/>
          <w:lang w:val="ro-RO"/>
        </w:rPr>
        <w:t>Hotărârea Guvernului nr.</w:t>
      </w:r>
      <w:r w:rsidR="00D03C17" w:rsidRPr="009344BD">
        <w:rPr>
          <w:color w:val="000000" w:themeColor="text1"/>
          <w:szCs w:val="24"/>
          <w:lang w:val="ro-RO"/>
        </w:rPr>
        <w:t>1048 din 9 august 2006 privind ce</w:t>
      </w:r>
      <w:r w:rsidR="006F34A7" w:rsidRPr="009344BD">
        <w:rPr>
          <w:color w:val="000000" w:themeColor="text1"/>
          <w:szCs w:val="24"/>
          <w:lang w:val="ro-RO"/>
        </w:rPr>
        <w:t xml:space="preserve">rinţele minime de securitate şi </w:t>
      </w:r>
      <w:r w:rsidR="00D03C17" w:rsidRPr="009344BD">
        <w:rPr>
          <w:color w:val="000000" w:themeColor="text1"/>
          <w:szCs w:val="24"/>
          <w:lang w:val="ro-RO"/>
        </w:rPr>
        <w:t xml:space="preserve">sănătate pentru utilizarea de către lucrători a echipamentelor individuale </w:t>
      </w:r>
      <w:r w:rsidRPr="009344BD">
        <w:rPr>
          <w:color w:val="000000" w:themeColor="text1"/>
          <w:szCs w:val="24"/>
          <w:lang w:val="ro-RO"/>
        </w:rPr>
        <w:t>de protecţie la locul de muncă;</w:t>
      </w:r>
    </w:p>
    <w:p w:rsidR="00D03C17" w:rsidRPr="009344BD" w:rsidRDefault="00D03C17" w:rsidP="00D531D1">
      <w:pPr>
        <w:ind w:left="1418" w:right="141"/>
        <w:jc w:val="both"/>
        <w:rPr>
          <w:szCs w:val="24"/>
          <w:lang w:val="ro-RO"/>
        </w:rPr>
      </w:pPr>
    </w:p>
    <w:p w:rsidR="00D03C17" w:rsidRPr="009344BD" w:rsidRDefault="00D03C17" w:rsidP="00D531D1">
      <w:pPr>
        <w:ind w:left="1418" w:right="141"/>
        <w:jc w:val="both"/>
        <w:rPr>
          <w:b/>
          <w:szCs w:val="24"/>
          <w:lang w:val="ro-RO"/>
        </w:rPr>
      </w:pPr>
      <w:r w:rsidRPr="009344BD">
        <w:rPr>
          <w:b/>
          <w:szCs w:val="24"/>
          <w:u w:val="single"/>
          <w:lang w:val="ro-RO"/>
        </w:rPr>
        <w:t>Notă</w:t>
      </w:r>
      <w:r w:rsidRPr="009344BD">
        <w:rPr>
          <w:b/>
          <w:szCs w:val="24"/>
          <w:lang w:val="ro-RO"/>
        </w:rPr>
        <w:t>: toate actele normative vor fi avute în vedere în forma aflată în vigoare la data examenului/concursului cu toate republicările, modificările, completările şi abrogările.</w:t>
      </w:r>
    </w:p>
    <w:p w:rsidR="007C4E80" w:rsidRDefault="007C4E80" w:rsidP="00D531D1">
      <w:pPr>
        <w:spacing w:line="276" w:lineRule="auto"/>
        <w:ind w:left="1418"/>
        <w:jc w:val="both"/>
        <w:rPr>
          <w:lang w:val="ro-RO"/>
        </w:rPr>
      </w:pPr>
    </w:p>
    <w:p w:rsidR="00DB714E" w:rsidRDefault="00DB714E" w:rsidP="00BF570F">
      <w:pPr>
        <w:spacing w:line="276" w:lineRule="auto"/>
        <w:ind w:left="1418"/>
        <w:jc w:val="both"/>
        <w:rPr>
          <w:lang w:val="ro-RO"/>
        </w:rPr>
      </w:pPr>
    </w:p>
    <w:p w:rsidR="00DB714E" w:rsidRDefault="00DB714E" w:rsidP="00BF570F">
      <w:pPr>
        <w:spacing w:line="276" w:lineRule="auto"/>
        <w:ind w:left="1418"/>
        <w:jc w:val="both"/>
        <w:rPr>
          <w:lang w:val="ro-RO"/>
        </w:rPr>
      </w:pPr>
    </w:p>
    <w:p w:rsidR="00BF570F" w:rsidRPr="009344BD" w:rsidRDefault="00BF570F" w:rsidP="00BF570F">
      <w:pPr>
        <w:spacing w:line="276" w:lineRule="auto"/>
        <w:ind w:left="1418"/>
        <w:jc w:val="both"/>
        <w:rPr>
          <w:lang w:val="ro-RO"/>
        </w:rPr>
      </w:pPr>
      <w:r w:rsidRPr="009344BD">
        <w:rPr>
          <w:lang w:val="ro-RO"/>
        </w:rPr>
        <w:t>Tematica</w:t>
      </w:r>
    </w:p>
    <w:p w:rsidR="00680FBA" w:rsidRPr="00680FBA" w:rsidRDefault="00680FBA" w:rsidP="00680FBA">
      <w:pPr>
        <w:numPr>
          <w:ilvl w:val="0"/>
          <w:numId w:val="17"/>
        </w:numPr>
        <w:spacing w:line="276" w:lineRule="auto"/>
        <w:ind w:left="1701" w:hanging="283"/>
        <w:jc w:val="both"/>
        <w:rPr>
          <w:lang w:val="ro-RO"/>
        </w:rPr>
      </w:pPr>
      <w:r w:rsidRPr="00680FBA">
        <w:rPr>
          <w:lang w:val="ro-RO"/>
        </w:rPr>
        <w:t>Constituţia României;</w:t>
      </w:r>
    </w:p>
    <w:p w:rsidR="00680FBA" w:rsidRPr="00680FBA" w:rsidRDefault="00680FBA" w:rsidP="00680FBA">
      <w:pPr>
        <w:numPr>
          <w:ilvl w:val="0"/>
          <w:numId w:val="17"/>
        </w:numPr>
        <w:spacing w:line="276" w:lineRule="auto"/>
        <w:ind w:left="1701" w:hanging="283"/>
        <w:jc w:val="both"/>
        <w:rPr>
          <w:lang w:val="ro-RO"/>
        </w:rPr>
      </w:pPr>
      <w:r w:rsidRPr="00680FBA">
        <w:rPr>
          <w:lang w:val="ro-RO"/>
        </w:rPr>
        <w:t>Reglementări privind funcţia publică şi funcţionarul public;</w:t>
      </w:r>
    </w:p>
    <w:p w:rsidR="00680FBA" w:rsidRPr="00680FBA" w:rsidRDefault="00680FBA" w:rsidP="00680FBA">
      <w:pPr>
        <w:numPr>
          <w:ilvl w:val="0"/>
          <w:numId w:val="17"/>
        </w:numPr>
        <w:spacing w:line="276" w:lineRule="auto"/>
        <w:ind w:left="1701" w:hanging="283"/>
        <w:jc w:val="both"/>
        <w:rPr>
          <w:lang w:val="ro-RO"/>
        </w:rPr>
      </w:pPr>
      <w:r w:rsidRPr="00680FBA">
        <w:rPr>
          <w:lang w:val="ro-RO"/>
        </w:rPr>
        <w:t>Reglementări privind prevenirea şi sancţionarea tuturor formelor de discriminare;</w:t>
      </w:r>
    </w:p>
    <w:p w:rsidR="00680FBA" w:rsidRPr="00680FBA" w:rsidRDefault="00680FBA" w:rsidP="00680FBA">
      <w:pPr>
        <w:numPr>
          <w:ilvl w:val="0"/>
          <w:numId w:val="17"/>
        </w:numPr>
        <w:spacing w:line="276" w:lineRule="auto"/>
        <w:ind w:left="1701" w:hanging="283"/>
        <w:jc w:val="both"/>
        <w:rPr>
          <w:lang w:val="ro-RO"/>
        </w:rPr>
      </w:pPr>
      <w:r w:rsidRPr="00680FBA">
        <w:rPr>
          <w:lang w:val="ro-RO"/>
        </w:rPr>
        <w:t>Reglementări privind egalitatea de şanse şi de tratament între femei şi bărbaţi</w:t>
      </w:r>
      <w:r w:rsidRPr="00F32AF9">
        <w:rPr>
          <w:lang w:val="ro-RO"/>
        </w:rPr>
        <w:t>;</w:t>
      </w:r>
    </w:p>
    <w:p w:rsidR="00F32AF9" w:rsidRDefault="00BF570F" w:rsidP="00680FBA">
      <w:pPr>
        <w:numPr>
          <w:ilvl w:val="0"/>
          <w:numId w:val="17"/>
        </w:numPr>
        <w:spacing w:line="276" w:lineRule="auto"/>
        <w:ind w:left="1701" w:hanging="283"/>
        <w:jc w:val="both"/>
        <w:rPr>
          <w:lang w:val="ro-RO"/>
        </w:rPr>
      </w:pPr>
      <w:r w:rsidRPr="00F32AF9">
        <w:rPr>
          <w:lang w:val="ro-RO"/>
        </w:rPr>
        <w:t>Reglementări privind înfiinţarea, organizarea şi funcţionarea Inspecţiei Muncii</w:t>
      </w:r>
      <w:r w:rsidR="00680FBA" w:rsidRPr="00F32AF9">
        <w:rPr>
          <w:lang w:val="ro-RO"/>
        </w:rPr>
        <w:t>;</w:t>
      </w:r>
    </w:p>
    <w:p w:rsidR="00F32AF9" w:rsidRDefault="00BF570F" w:rsidP="00F32AF9">
      <w:pPr>
        <w:numPr>
          <w:ilvl w:val="0"/>
          <w:numId w:val="17"/>
        </w:numPr>
        <w:spacing w:line="276" w:lineRule="auto"/>
        <w:ind w:left="1701" w:hanging="283"/>
        <w:jc w:val="both"/>
        <w:rPr>
          <w:lang w:val="ro-RO"/>
        </w:rPr>
      </w:pPr>
      <w:r w:rsidRPr="00F32AF9">
        <w:rPr>
          <w:lang w:val="ro-RO"/>
        </w:rPr>
        <w:t>Reglementări privind securitatea şi sănătatea în muncă;</w:t>
      </w:r>
    </w:p>
    <w:p w:rsidR="00F32AF9" w:rsidRDefault="00BF570F" w:rsidP="00F32AF9">
      <w:pPr>
        <w:numPr>
          <w:ilvl w:val="0"/>
          <w:numId w:val="17"/>
        </w:numPr>
        <w:spacing w:line="276" w:lineRule="auto"/>
        <w:ind w:left="1701" w:hanging="283"/>
        <w:jc w:val="both"/>
        <w:rPr>
          <w:lang w:val="ro-RO"/>
        </w:rPr>
      </w:pPr>
      <w:r w:rsidRPr="00F32AF9">
        <w:rPr>
          <w:lang w:val="ro-RO"/>
        </w:rPr>
        <w:t>Reglementări privind raporturile de muncă;</w:t>
      </w:r>
    </w:p>
    <w:p w:rsidR="00F32AF9" w:rsidRDefault="009344BD" w:rsidP="00F32AF9">
      <w:pPr>
        <w:numPr>
          <w:ilvl w:val="0"/>
          <w:numId w:val="17"/>
        </w:numPr>
        <w:spacing w:line="276" w:lineRule="auto"/>
        <w:ind w:left="1701" w:hanging="283"/>
        <w:jc w:val="both"/>
        <w:rPr>
          <w:lang w:val="ro-RO"/>
        </w:rPr>
      </w:pPr>
      <w:r w:rsidRPr="00F32AF9">
        <w:rPr>
          <w:lang w:val="ro-RO"/>
        </w:rPr>
        <w:t>Reglementări privind exercitarea unor activităţi cu caracter o</w:t>
      </w:r>
      <w:r w:rsidR="00680FBA">
        <w:rPr>
          <w:lang w:val="ro-RO"/>
        </w:rPr>
        <w:t>cazional desfăşurate de zilieri</w:t>
      </w:r>
      <w:r w:rsidR="00680FBA" w:rsidRPr="00F32AF9">
        <w:rPr>
          <w:lang w:val="ro-RO"/>
        </w:rPr>
        <w:t>;</w:t>
      </w:r>
    </w:p>
    <w:p w:rsidR="00680FBA" w:rsidRDefault="00BF570F" w:rsidP="00680FBA">
      <w:pPr>
        <w:numPr>
          <w:ilvl w:val="0"/>
          <w:numId w:val="17"/>
        </w:numPr>
        <w:spacing w:line="276" w:lineRule="auto"/>
        <w:ind w:left="1701" w:hanging="283"/>
        <w:jc w:val="both"/>
        <w:rPr>
          <w:lang w:val="ro-RO"/>
        </w:rPr>
      </w:pPr>
      <w:r w:rsidRPr="00F32AF9">
        <w:rPr>
          <w:lang w:val="ro-RO"/>
        </w:rPr>
        <w:t>Reglementări privind regimul juridic al contravenţiilor;</w:t>
      </w:r>
    </w:p>
    <w:p w:rsidR="00F32AF9" w:rsidRPr="00680FBA" w:rsidRDefault="00BF570F" w:rsidP="00680FBA">
      <w:pPr>
        <w:numPr>
          <w:ilvl w:val="0"/>
          <w:numId w:val="17"/>
        </w:numPr>
        <w:tabs>
          <w:tab w:val="left" w:pos="1843"/>
        </w:tabs>
        <w:spacing w:line="276" w:lineRule="auto"/>
        <w:ind w:left="1701" w:hanging="283"/>
        <w:jc w:val="both"/>
        <w:rPr>
          <w:lang w:val="ro-RO"/>
        </w:rPr>
      </w:pPr>
      <w:r w:rsidRPr="00680FBA">
        <w:rPr>
          <w:lang w:val="ro-RO"/>
        </w:rPr>
        <w:t>Reglementări privind reglementarea activităţii de soluţionare a petiţiilor;</w:t>
      </w:r>
    </w:p>
    <w:p w:rsidR="00F32AF9" w:rsidRDefault="00BF570F" w:rsidP="00680FBA">
      <w:pPr>
        <w:numPr>
          <w:ilvl w:val="0"/>
          <w:numId w:val="17"/>
        </w:numPr>
        <w:tabs>
          <w:tab w:val="left" w:pos="1843"/>
        </w:tabs>
        <w:spacing w:line="276" w:lineRule="auto"/>
        <w:ind w:left="1701" w:hanging="283"/>
        <w:jc w:val="both"/>
        <w:rPr>
          <w:lang w:val="ro-RO"/>
        </w:rPr>
      </w:pPr>
      <w:r w:rsidRPr="00F32AF9">
        <w:rPr>
          <w:lang w:val="ro-RO"/>
        </w:rPr>
        <w:t>Reglementări privind cerinţele minime de securitate şi sănătate pentru utilizarea în muncă de către lucrători a echipamentelor de muncă</w:t>
      </w:r>
      <w:r w:rsidR="009344BD" w:rsidRPr="00F32AF9">
        <w:rPr>
          <w:lang w:val="ro-RO"/>
        </w:rPr>
        <w:t xml:space="preserve">, echipamentelor individuale de protecție și </w:t>
      </w:r>
      <w:r w:rsidRPr="00F32AF9">
        <w:rPr>
          <w:lang w:val="ro-RO"/>
        </w:rPr>
        <w:t>pentru locul de muncă</w:t>
      </w:r>
      <w:r w:rsidR="00DB714E">
        <w:rPr>
          <w:lang w:val="ro-RO"/>
        </w:rPr>
        <w:t>.</w:t>
      </w:r>
    </w:p>
    <w:p w:rsidR="00DB714E" w:rsidRDefault="00DB714E" w:rsidP="00DB714E">
      <w:pPr>
        <w:tabs>
          <w:tab w:val="left" w:pos="1843"/>
        </w:tabs>
        <w:spacing w:line="276" w:lineRule="auto"/>
        <w:jc w:val="both"/>
        <w:rPr>
          <w:lang w:val="ro-RO"/>
        </w:rPr>
      </w:pPr>
    </w:p>
    <w:p w:rsidR="00DB714E" w:rsidRDefault="00DB714E" w:rsidP="00DB714E">
      <w:pPr>
        <w:tabs>
          <w:tab w:val="left" w:pos="1843"/>
        </w:tabs>
        <w:spacing w:line="276" w:lineRule="auto"/>
        <w:jc w:val="both"/>
        <w:rPr>
          <w:lang w:val="ro-RO"/>
        </w:rPr>
      </w:pPr>
    </w:p>
    <w:p w:rsidR="00DB714E" w:rsidRDefault="00DB714E" w:rsidP="00DB714E">
      <w:pPr>
        <w:tabs>
          <w:tab w:val="left" w:pos="1843"/>
        </w:tabs>
        <w:spacing w:line="276" w:lineRule="auto"/>
        <w:jc w:val="both"/>
        <w:rPr>
          <w:lang w:val="ro-RO"/>
        </w:rPr>
      </w:pPr>
    </w:p>
    <w:p w:rsidR="00DB714E" w:rsidRDefault="00DB714E" w:rsidP="00DB714E">
      <w:pPr>
        <w:tabs>
          <w:tab w:val="left" w:pos="1843"/>
        </w:tabs>
        <w:spacing w:line="276" w:lineRule="auto"/>
        <w:jc w:val="both"/>
        <w:rPr>
          <w:lang w:val="ro-RO"/>
        </w:rPr>
      </w:pPr>
    </w:p>
    <w:p w:rsidR="00DB714E" w:rsidRDefault="00DB714E" w:rsidP="00DB714E">
      <w:pPr>
        <w:autoSpaceDE w:val="0"/>
        <w:autoSpaceDN w:val="0"/>
        <w:adjustRightInd w:val="0"/>
        <w:ind w:left="567"/>
        <w:jc w:val="center"/>
        <w:rPr>
          <w:rFonts w:cs="Courier New"/>
          <w:lang w:val="ro-RO"/>
        </w:rPr>
      </w:pPr>
      <w:r>
        <w:rPr>
          <w:rFonts w:cs="Courier New"/>
          <w:lang w:val="ro-RO"/>
        </w:rPr>
        <w:t>INSPECTOR ȘEF</w:t>
      </w:r>
    </w:p>
    <w:p w:rsidR="00DB714E" w:rsidRPr="00EB6278" w:rsidRDefault="00DB714E" w:rsidP="00DB714E">
      <w:pPr>
        <w:autoSpaceDE w:val="0"/>
        <w:autoSpaceDN w:val="0"/>
        <w:adjustRightInd w:val="0"/>
        <w:ind w:left="567"/>
        <w:jc w:val="center"/>
        <w:rPr>
          <w:rFonts w:cs="Courier New"/>
        </w:rPr>
      </w:pPr>
      <w:r>
        <w:rPr>
          <w:rFonts w:cs="Courier New"/>
          <w:lang w:val="ro-RO"/>
        </w:rPr>
        <w:t>COSTEL GROJDEA</w:t>
      </w:r>
    </w:p>
    <w:p w:rsidR="00DB714E" w:rsidRDefault="00DB714E" w:rsidP="00DB714E">
      <w:pPr>
        <w:tabs>
          <w:tab w:val="left" w:pos="1843"/>
        </w:tabs>
        <w:spacing w:line="276" w:lineRule="auto"/>
        <w:jc w:val="both"/>
        <w:rPr>
          <w:lang w:val="ro-RO"/>
        </w:rPr>
      </w:pPr>
    </w:p>
    <w:sectPr w:rsidR="00DB714E" w:rsidSect="00680FBA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38" w:right="708" w:bottom="238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65C" w:rsidRDefault="00B9665C" w:rsidP="00CD5B3B">
      <w:r>
        <w:separator/>
      </w:r>
    </w:p>
  </w:endnote>
  <w:endnote w:type="continuationSeparator" w:id="0">
    <w:p w:rsidR="00B9665C" w:rsidRDefault="00B9665C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25" w:rsidRPr="004F29BA" w:rsidRDefault="005B2D22" w:rsidP="00BF570F">
    <w:pPr>
      <w:pStyle w:val="Subsol"/>
      <w:tabs>
        <w:tab w:val="clear" w:pos="4320"/>
        <w:tab w:val="clear" w:pos="8640"/>
      </w:tabs>
      <w:ind w:left="1134"/>
      <w:rPr>
        <w:sz w:val="16"/>
        <w:szCs w:val="16"/>
        <w:lang w:val="ro-RO"/>
      </w:rPr>
    </w:pPr>
    <w:r w:rsidRPr="005B2D22">
      <w:rPr>
        <w:noProof/>
        <w:sz w:val="16"/>
        <w:szCs w:val="16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2" type="#_x0000_t32" style="position:absolute;left:0;text-align:left;margin-left:71.95pt;margin-top:.6pt;width:465.95pt;height:.05pt;z-index:251665920" o:connectortype="straight" strokecolor="#a5a5a5"/>
      </w:pict>
    </w:r>
    <w:r w:rsidR="00046625" w:rsidRPr="004F29BA">
      <w:rPr>
        <w:sz w:val="16"/>
        <w:szCs w:val="16"/>
        <w:lang w:val="ro-RO"/>
      </w:rPr>
      <w:t>Șos. Moara de Foc, nr. 31, Iaşi</w:t>
    </w:r>
  </w:p>
  <w:p w:rsidR="00046625" w:rsidRPr="004F29BA" w:rsidRDefault="00046625" w:rsidP="00BF570F">
    <w:pPr>
      <w:pStyle w:val="Subsol"/>
      <w:tabs>
        <w:tab w:val="clear" w:pos="4320"/>
        <w:tab w:val="clear" w:pos="8640"/>
      </w:tabs>
      <w:ind w:left="1134"/>
      <w:rPr>
        <w:sz w:val="16"/>
        <w:szCs w:val="16"/>
        <w:lang w:val="ro-RO"/>
      </w:rPr>
    </w:pPr>
    <w:r w:rsidRPr="004F29BA">
      <w:rPr>
        <w:sz w:val="16"/>
        <w:szCs w:val="16"/>
        <w:lang w:val="ro-RO"/>
      </w:rPr>
      <w:t>Tel.: +4 0232 25 71 00; fax: +4 0232 21 55 83</w:t>
    </w:r>
  </w:p>
  <w:p w:rsidR="00046625" w:rsidRPr="00BF570F" w:rsidRDefault="005B2D22" w:rsidP="00BF570F">
    <w:pPr>
      <w:pStyle w:val="Subsol"/>
      <w:tabs>
        <w:tab w:val="clear" w:pos="4320"/>
        <w:tab w:val="clear" w:pos="8640"/>
      </w:tabs>
      <w:ind w:left="1134"/>
      <w:rPr>
        <w:sz w:val="16"/>
        <w:szCs w:val="16"/>
        <w:lang w:val="ro-RO"/>
      </w:rPr>
    </w:pPr>
    <w:hyperlink r:id="rId1" w:history="1">
      <w:r w:rsidR="00046625" w:rsidRPr="004F29BA">
        <w:rPr>
          <w:rStyle w:val="Hyperlink"/>
          <w:color w:val="auto"/>
          <w:sz w:val="16"/>
          <w:szCs w:val="16"/>
          <w:u w:val="none"/>
          <w:lang w:val="ro-RO"/>
        </w:rPr>
        <w:t>itmiasi@itmiasi.ro</w:t>
      </w:r>
    </w:hyperlink>
    <w:r w:rsidR="00BF570F">
      <w:rPr>
        <w:sz w:val="16"/>
        <w:szCs w:val="16"/>
        <w:lang w:val="ro-RO"/>
      </w:rPr>
      <w:t xml:space="preserve">; </w:t>
    </w:r>
    <w:hyperlink r:id="rId2" w:history="1">
      <w:r w:rsidR="00046625" w:rsidRPr="004F29BA">
        <w:rPr>
          <w:rStyle w:val="Hyperlink"/>
          <w:b/>
          <w:color w:val="auto"/>
          <w:sz w:val="16"/>
          <w:szCs w:val="16"/>
          <w:u w:val="none"/>
          <w:lang w:val="ro-RO"/>
        </w:rPr>
        <w:t>www.itmiasi.ro</w:t>
      </w:r>
    </w:hyperlink>
  </w:p>
  <w:p w:rsidR="00046625" w:rsidRPr="004F29BA" w:rsidRDefault="005B2D22" w:rsidP="00BF570F">
    <w:pPr>
      <w:pStyle w:val="Subsol"/>
      <w:tabs>
        <w:tab w:val="clear" w:pos="4320"/>
        <w:tab w:val="clear" w:pos="8640"/>
      </w:tabs>
      <w:ind w:left="1134"/>
      <w:rPr>
        <w:sz w:val="14"/>
        <w:szCs w:val="16"/>
        <w:lang w:val="ro-RO"/>
      </w:rPr>
    </w:pPr>
    <w:r w:rsidRPr="005B2D22">
      <w:rPr>
        <w:b/>
        <w:sz w:val="14"/>
        <w:szCs w:val="16"/>
        <w:lang w:val="ro-RO"/>
      </w:rPr>
      <w:pict>
        <v:shape id="_x0000_s2057" type="#_x0000_t32" style="position:absolute;left:0;text-align:left;margin-left:71.95pt;margin-top:3.4pt;width:465.95pt;height:0;z-index:251660800" o:connectortype="straight" strokecolor="#a5a5a5"/>
      </w:pict>
    </w:r>
  </w:p>
  <w:p w:rsidR="00046625" w:rsidRPr="00046625" w:rsidRDefault="00046625" w:rsidP="00BF570F">
    <w:pPr>
      <w:pStyle w:val="Subsol"/>
      <w:tabs>
        <w:tab w:val="clear" w:pos="4320"/>
        <w:tab w:val="clear" w:pos="8640"/>
      </w:tabs>
      <w:ind w:left="1134"/>
      <w:jc w:val="both"/>
      <w:rPr>
        <w:sz w:val="14"/>
        <w:szCs w:val="16"/>
        <w:lang w:val="ro-RO"/>
      </w:rPr>
    </w:pPr>
    <w:r w:rsidRPr="004F29BA">
      <w:rPr>
        <w:sz w:val="14"/>
        <w:szCs w:val="16"/>
        <w:lang w:val="ro-RO"/>
      </w:rPr>
      <w:t>Conform prevederilor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Regulamentului (UE) 2016/679 al Parlamentului European şi al Consiliului din 27 aprilie 2016 privind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protecţia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persoanelor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fizice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ceea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priveşte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prelucrarea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 cu caracter personal şi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privind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libera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circulaţie a acestor date şi de abrogare a Directivei 95/46/CE (Regulamentul general privind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protecția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datelor), informațiile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referitoare la datele cu caracter personal cuprinse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sun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t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confidențiale. Acestea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sunt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destinate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exclusiv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persoanei/persoanelor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menționate ca destinatar/destinatari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și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altor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autorizate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să-l primească. Dacă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ați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în mod eronat, vă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adresăm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rugămintea de a returna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documentul</w:t>
    </w:r>
    <w:r w:rsidR="00BF570F"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primit, expeditorului</w:t>
    </w:r>
    <w:r>
      <w:rPr>
        <w:sz w:val="14"/>
        <w:szCs w:val="16"/>
        <w:lang w:val="ro-RO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F2A" w:rsidRPr="004F29BA" w:rsidRDefault="005B2D22" w:rsidP="00041F2A">
    <w:pPr>
      <w:pStyle w:val="Subsol"/>
      <w:tabs>
        <w:tab w:val="clear" w:pos="4320"/>
        <w:tab w:val="clear" w:pos="8640"/>
      </w:tabs>
      <w:ind w:left="1418"/>
      <w:rPr>
        <w:sz w:val="16"/>
        <w:szCs w:val="16"/>
        <w:lang w:val="ro-RO"/>
      </w:rPr>
    </w:pPr>
    <w:r w:rsidRPr="005B2D22">
      <w:rPr>
        <w:noProof/>
        <w:sz w:val="16"/>
        <w:szCs w:val="16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left:0;text-align:left;margin-left:70.15pt;margin-top:-.15pt;width:465.95pt;height:.05pt;z-index:251668992" o:connectortype="straight" strokecolor="#a5a5a5"/>
      </w:pict>
    </w:r>
    <w:r w:rsidR="00041F2A" w:rsidRPr="004F29BA">
      <w:rPr>
        <w:sz w:val="16"/>
        <w:szCs w:val="16"/>
        <w:lang w:val="ro-RO"/>
      </w:rPr>
      <w:t>Șos. Moara de Foc, nr. 31, Iaşi</w:t>
    </w:r>
  </w:p>
  <w:p w:rsidR="00041F2A" w:rsidRPr="004F29BA" w:rsidRDefault="00041F2A" w:rsidP="00041F2A">
    <w:pPr>
      <w:pStyle w:val="Subsol"/>
      <w:tabs>
        <w:tab w:val="clear" w:pos="4320"/>
        <w:tab w:val="clear" w:pos="8640"/>
      </w:tabs>
      <w:ind w:left="1418"/>
      <w:rPr>
        <w:sz w:val="16"/>
        <w:szCs w:val="16"/>
        <w:lang w:val="ro-RO"/>
      </w:rPr>
    </w:pPr>
    <w:r w:rsidRPr="004F29BA">
      <w:rPr>
        <w:sz w:val="16"/>
        <w:szCs w:val="16"/>
        <w:lang w:val="ro-RO"/>
      </w:rPr>
      <w:t>Tel.: +4 0232 25 71 00; fax: +4 0232 21 55 83</w:t>
    </w:r>
  </w:p>
  <w:p w:rsidR="00041F2A" w:rsidRPr="004F29BA" w:rsidRDefault="005B2D22" w:rsidP="00041F2A">
    <w:pPr>
      <w:pStyle w:val="Subsol"/>
      <w:tabs>
        <w:tab w:val="clear" w:pos="4320"/>
        <w:tab w:val="clear" w:pos="8640"/>
      </w:tabs>
      <w:ind w:left="1418"/>
      <w:rPr>
        <w:sz w:val="14"/>
        <w:szCs w:val="16"/>
        <w:lang w:val="ro-RO"/>
      </w:rPr>
    </w:pPr>
    <w:hyperlink r:id="rId1" w:history="1">
      <w:r w:rsidR="00041F2A" w:rsidRPr="004F29BA">
        <w:rPr>
          <w:rStyle w:val="Hyperlink"/>
          <w:color w:val="auto"/>
          <w:sz w:val="16"/>
          <w:szCs w:val="16"/>
          <w:u w:val="none"/>
          <w:lang w:val="ro-RO"/>
        </w:rPr>
        <w:t>itmiasi@itmiasi.ro</w:t>
      </w:r>
    </w:hyperlink>
    <w:hyperlink r:id="rId2" w:history="1">
      <w:r w:rsidR="00041F2A" w:rsidRPr="004F29BA">
        <w:rPr>
          <w:rStyle w:val="Hyperlink"/>
          <w:b/>
          <w:color w:val="auto"/>
          <w:sz w:val="16"/>
          <w:szCs w:val="16"/>
          <w:u w:val="none"/>
          <w:lang w:val="ro-RO"/>
        </w:rPr>
        <w:t>www.itmiasi.ro</w:t>
      </w:r>
    </w:hyperlink>
  </w:p>
  <w:p w:rsidR="00D473BE" w:rsidRPr="00C352B2" w:rsidRDefault="00041F2A" w:rsidP="00C352B2">
    <w:pPr>
      <w:pStyle w:val="Subsol"/>
      <w:tabs>
        <w:tab w:val="clear" w:pos="4320"/>
        <w:tab w:val="clear" w:pos="8640"/>
      </w:tabs>
      <w:ind w:left="1418"/>
      <w:jc w:val="both"/>
      <w:rPr>
        <w:sz w:val="14"/>
        <w:szCs w:val="16"/>
        <w:lang w:val="ro-RO"/>
      </w:rPr>
    </w:pPr>
    <w:r w:rsidRPr="00041F2A">
      <w:rPr>
        <w:sz w:val="12"/>
        <w:szCs w:val="16"/>
        <w:lang w:val="ro-RO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  <w:r>
      <w:rPr>
        <w:sz w:val="14"/>
        <w:szCs w:val="16"/>
        <w:lang w:val="ro-RO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65C" w:rsidRDefault="00B9665C" w:rsidP="00CD5B3B">
      <w:r>
        <w:separator/>
      </w:r>
    </w:p>
  </w:footnote>
  <w:footnote w:type="continuationSeparator" w:id="0">
    <w:p w:rsidR="00B9665C" w:rsidRDefault="00B9665C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804" w:type="dxa"/>
      <w:tblInd w:w="-142" w:type="dxa"/>
      <w:tblCellMar>
        <w:left w:w="0" w:type="dxa"/>
        <w:right w:w="0" w:type="dxa"/>
      </w:tblCellMar>
      <w:tblLook w:val="04A0"/>
    </w:tblPr>
    <w:tblGrid>
      <w:gridCol w:w="6804"/>
    </w:tblGrid>
    <w:tr w:rsidR="00046625" w:rsidTr="00046625">
      <w:tc>
        <w:tcPr>
          <w:tcW w:w="6804" w:type="dxa"/>
          <w:shd w:val="clear" w:color="auto" w:fill="auto"/>
        </w:tcPr>
        <w:p w:rsidR="00046625" w:rsidRPr="00CD5B3B" w:rsidRDefault="005B2D22" w:rsidP="00A477BA">
          <w:pPr>
            <w:pStyle w:val="MediumGrid21"/>
          </w:pPr>
          <w:r w:rsidRPr="005B2D22">
            <w:rPr>
              <w:noProof/>
              <w:lang w:val="ro-RO" w:eastAsia="ro-RO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0" type="#_x0000_t202" style="position:absolute;margin-left:70.25pt;margin-top:12.05pt;width:279.9pt;height:53.3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2060">
                  <w:txbxContent>
                    <w:p w:rsidR="00046625" w:rsidRDefault="00046625" w:rsidP="00046625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>Inspec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ţ</w:t>
                      </w: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 xml:space="preserve">ia Muncii </w:t>
                      </w:r>
                    </w:p>
                    <w:p w:rsidR="00046625" w:rsidRDefault="00046625" w:rsidP="00046625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teritorial de muncă </w:t>
                      </w:r>
                      <w:proofErr w:type="spellStart"/>
                      <w:r>
                        <w:rPr>
                          <w:smallCaps/>
                          <w:sz w:val="32"/>
                          <w:lang w:val="ro-RO"/>
                        </w:rPr>
                        <w:t>iaşi</w:t>
                      </w:r>
                      <w:proofErr w:type="spellEnd"/>
                    </w:p>
                    <w:p w:rsidR="00046625" w:rsidRDefault="00046625" w:rsidP="00046625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046625" w:rsidRDefault="00046625" w:rsidP="00046625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046625" w:rsidRPr="00484F1F" w:rsidRDefault="00046625" w:rsidP="00046625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046625">
            <w:rPr>
              <w:noProof/>
            </w:rPr>
            <w:drawing>
              <wp:inline distT="0" distB="0" distL="0" distR="0">
                <wp:extent cx="899160" cy="868680"/>
                <wp:effectExtent l="1905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6625" w:rsidRDefault="00046625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4" w:type="dxa"/>
      <w:tblInd w:w="-142" w:type="dxa"/>
      <w:tblCellMar>
        <w:left w:w="0" w:type="dxa"/>
        <w:right w:w="0" w:type="dxa"/>
      </w:tblCellMar>
      <w:tblLook w:val="04A0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5B2D22" w:rsidP="003A6D26">
          <w:pPr>
            <w:pStyle w:val="MediumGrid21"/>
          </w:pPr>
          <w:r w:rsidRPr="005B2D22">
            <w:rPr>
              <w:noProof/>
              <w:lang w:val="ro-RO" w:eastAsia="ro-RO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5" type="#_x0000_t202" style="position:absolute;margin-left:70.25pt;margin-top:12.05pt;width:279.9pt;height:53.3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61481E" w:rsidRDefault="0061481E" w:rsidP="0061481E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>Inspec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ţ</w:t>
                      </w: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 xml:space="preserve">ia Muncii </w:t>
                      </w:r>
                    </w:p>
                    <w:p w:rsidR="0061481E" w:rsidRDefault="0061481E" w:rsidP="0061481E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teritorial de muncă </w:t>
                      </w:r>
                      <w:proofErr w:type="spellStart"/>
                      <w:r>
                        <w:rPr>
                          <w:smallCaps/>
                          <w:sz w:val="32"/>
                          <w:lang w:val="ro-RO"/>
                        </w:rPr>
                        <w:t>iaşi</w:t>
                      </w:r>
                      <w:proofErr w:type="spellEnd"/>
                    </w:p>
                    <w:p w:rsidR="0061481E" w:rsidRDefault="0061481E" w:rsidP="0061481E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61481E" w:rsidRDefault="0061481E" w:rsidP="0061481E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61481E" w:rsidRPr="00484F1F" w:rsidRDefault="0061481E" w:rsidP="0061481E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Untitled" style="width:70.65pt;height:67.9pt;visibility:visible;mso-wrap-style:square">
                <v:imagedata r:id="rId1" o:title="Untitled"/>
              </v:shape>
            </w:pic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61481E">
          <w:pPr>
            <w:pStyle w:val="MediumGrid21"/>
            <w:ind w:left="993" w:right="709"/>
          </w:pPr>
        </w:p>
      </w:tc>
    </w:tr>
  </w:tbl>
  <w:p w:rsidR="00983486" w:rsidRPr="0061481E" w:rsidRDefault="00983486" w:rsidP="002D499D">
    <w:pPr>
      <w:pStyle w:val="Ante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3D32746"/>
    <w:multiLevelType w:val="hybridMultilevel"/>
    <w:tmpl w:val="D95E6EBA"/>
    <w:lvl w:ilvl="0" w:tplc="A9C6A838">
      <w:start w:val="1"/>
      <w:numFmt w:val="decimal"/>
      <w:lvlText w:val="%1."/>
      <w:lvlJc w:val="left"/>
      <w:pPr>
        <w:ind w:left="2138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B5B23"/>
    <w:multiLevelType w:val="hybridMultilevel"/>
    <w:tmpl w:val="5BF43A0E"/>
    <w:lvl w:ilvl="0" w:tplc="11929492">
      <w:start w:val="1"/>
      <w:numFmt w:val="decimal"/>
      <w:lvlText w:val="%1."/>
      <w:lvlJc w:val="center"/>
      <w:pPr>
        <w:ind w:left="213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858" w:hanging="360"/>
      </w:pPr>
    </w:lvl>
    <w:lvl w:ilvl="2" w:tplc="0418001B" w:tentative="1">
      <w:start w:val="1"/>
      <w:numFmt w:val="lowerRoman"/>
      <w:lvlText w:val="%3."/>
      <w:lvlJc w:val="right"/>
      <w:pPr>
        <w:ind w:left="3578" w:hanging="180"/>
      </w:pPr>
    </w:lvl>
    <w:lvl w:ilvl="3" w:tplc="0418000F" w:tentative="1">
      <w:start w:val="1"/>
      <w:numFmt w:val="decimal"/>
      <w:lvlText w:val="%4."/>
      <w:lvlJc w:val="left"/>
      <w:pPr>
        <w:ind w:left="4298" w:hanging="360"/>
      </w:pPr>
    </w:lvl>
    <w:lvl w:ilvl="4" w:tplc="04180019" w:tentative="1">
      <w:start w:val="1"/>
      <w:numFmt w:val="lowerLetter"/>
      <w:lvlText w:val="%5."/>
      <w:lvlJc w:val="left"/>
      <w:pPr>
        <w:ind w:left="5018" w:hanging="360"/>
      </w:pPr>
    </w:lvl>
    <w:lvl w:ilvl="5" w:tplc="0418001B" w:tentative="1">
      <w:start w:val="1"/>
      <w:numFmt w:val="lowerRoman"/>
      <w:lvlText w:val="%6."/>
      <w:lvlJc w:val="right"/>
      <w:pPr>
        <w:ind w:left="5738" w:hanging="180"/>
      </w:pPr>
    </w:lvl>
    <w:lvl w:ilvl="6" w:tplc="0418000F" w:tentative="1">
      <w:start w:val="1"/>
      <w:numFmt w:val="decimal"/>
      <w:lvlText w:val="%7."/>
      <w:lvlJc w:val="left"/>
      <w:pPr>
        <w:ind w:left="6458" w:hanging="360"/>
      </w:pPr>
    </w:lvl>
    <w:lvl w:ilvl="7" w:tplc="04180019" w:tentative="1">
      <w:start w:val="1"/>
      <w:numFmt w:val="lowerLetter"/>
      <w:lvlText w:val="%8."/>
      <w:lvlJc w:val="left"/>
      <w:pPr>
        <w:ind w:left="7178" w:hanging="360"/>
      </w:pPr>
    </w:lvl>
    <w:lvl w:ilvl="8" w:tplc="0418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A91C5C"/>
    <w:multiLevelType w:val="hybridMultilevel"/>
    <w:tmpl w:val="25C8F138"/>
    <w:lvl w:ilvl="0" w:tplc="11929492">
      <w:start w:val="1"/>
      <w:numFmt w:val="decimal"/>
      <w:lvlText w:val="%1."/>
      <w:lvlJc w:val="center"/>
      <w:pPr>
        <w:ind w:left="213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858" w:hanging="360"/>
      </w:pPr>
    </w:lvl>
    <w:lvl w:ilvl="2" w:tplc="0418001B" w:tentative="1">
      <w:start w:val="1"/>
      <w:numFmt w:val="lowerRoman"/>
      <w:lvlText w:val="%3."/>
      <w:lvlJc w:val="right"/>
      <w:pPr>
        <w:ind w:left="3578" w:hanging="180"/>
      </w:pPr>
    </w:lvl>
    <w:lvl w:ilvl="3" w:tplc="0418000F" w:tentative="1">
      <w:start w:val="1"/>
      <w:numFmt w:val="decimal"/>
      <w:lvlText w:val="%4."/>
      <w:lvlJc w:val="left"/>
      <w:pPr>
        <w:ind w:left="4298" w:hanging="360"/>
      </w:pPr>
    </w:lvl>
    <w:lvl w:ilvl="4" w:tplc="04180019" w:tentative="1">
      <w:start w:val="1"/>
      <w:numFmt w:val="lowerLetter"/>
      <w:lvlText w:val="%5."/>
      <w:lvlJc w:val="left"/>
      <w:pPr>
        <w:ind w:left="5018" w:hanging="360"/>
      </w:pPr>
    </w:lvl>
    <w:lvl w:ilvl="5" w:tplc="0418001B" w:tentative="1">
      <w:start w:val="1"/>
      <w:numFmt w:val="lowerRoman"/>
      <w:lvlText w:val="%6."/>
      <w:lvlJc w:val="right"/>
      <w:pPr>
        <w:ind w:left="5738" w:hanging="180"/>
      </w:pPr>
    </w:lvl>
    <w:lvl w:ilvl="6" w:tplc="0418000F" w:tentative="1">
      <w:start w:val="1"/>
      <w:numFmt w:val="decimal"/>
      <w:lvlText w:val="%7."/>
      <w:lvlJc w:val="left"/>
      <w:pPr>
        <w:ind w:left="6458" w:hanging="360"/>
      </w:pPr>
    </w:lvl>
    <w:lvl w:ilvl="7" w:tplc="04180019" w:tentative="1">
      <w:start w:val="1"/>
      <w:numFmt w:val="lowerLetter"/>
      <w:lvlText w:val="%8."/>
      <w:lvlJc w:val="left"/>
      <w:pPr>
        <w:ind w:left="7178" w:hanging="360"/>
      </w:pPr>
    </w:lvl>
    <w:lvl w:ilvl="8" w:tplc="0418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51847757"/>
    <w:multiLevelType w:val="hybridMultilevel"/>
    <w:tmpl w:val="65B6787A"/>
    <w:lvl w:ilvl="0" w:tplc="4EDCD6E6">
      <w:start w:val="1"/>
      <w:numFmt w:val="decimal"/>
      <w:lvlText w:val="%1."/>
      <w:lvlJc w:val="center"/>
      <w:pPr>
        <w:ind w:left="2138" w:hanging="360"/>
      </w:pPr>
      <w:rPr>
        <w:rFonts w:hint="default"/>
        <w:b w:val="0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2858" w:hanging="360"/>
      </w:pPr>
    </w:lvl>
    <w:lvl w:ilvl="2" w:tplc="0418001B" w:tentative="1">
      <w:start w:val="1"/>
      <w:numFmt w:val="lowerRoman"/>
      <w:lvlText w:val="%3."/>
      <w:lvlJc w:val="right"/>
      <w:pPr>
        <w:ind w:left="3578" w:hanging="180"/>
      </w:pPr>
    </w:lvl>
    <w:lvl w:ilvl="3" w:tplc="0418000F" w:tentative="1">
      <w:start w:val="1"/>
      <w:numFmt w:val="decimal"/>
      <w:lvlText w:val="%4."/>
      <w:lvlJc w:val="left"/>
      <w:pPr>
        <w:ind w:left="4298" w:hanging="360"/>
      </w:pPr>
    </w:lvl>
    <w:lvl w:ilvl="4" w:tplc="04180019" w:tentative="1">
      <w:start w:val="1"/>
      <w:numFmt w:val="lowerLetter"/>
      <w:lvlText w:val="%5."/>
      <w:lvlJc w:val="left"/>
      <w:pPr>
        <w:ind w:left="5018" w:hanging="360"/>
      </w:pPr>
    </w:lvl>
    <w:lvl w:ilvl="5" w:tplc="0418001B" w:tentative="1">
      <w:start w:val="1"/>
      <w:numFmt w:val="lowerRoman"/>
      <w:lvlText w:val="%6."/>
      <w:lvlJc w:val="right"/>
      <w:pPr>
        <w:ind w:left="5738" w:hanging="180"/>
      </w:pPr>
    </w:lvl>
    <w:lvl w:ilvl="6" w:tplc="0418000F" w:tentative="1">
      <w:start w:val="1"/>
      <w:numFmt w:val="decimal"/>
      <w:lvlText w:val="%7."/>
      <w:lvlJc w:val="left"/>
      <w:pPr>
        <w:ind w:left="6458" w:hanging="360"/>
      </w:pPr>
    </w:lvl>
    <w:lvl w:ilvl="7" w:tplc="04180019" w:tentative="1">
      <w:start w:val="1"/>
      <w:numFmt w:val="lowerLetter"/>
      <w:lvlText w:val="%8."/>
      <w:lvlJc w:val="left"/>
      <w:pPr>
        <w:ind w:left="7178" w:hanging="360"/>
      </w:pPr>
    </w:lvl>
    <w:lvl w:ilvl="8" w:tplc="0418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8F30376"/>
    <w:multiLevelType w:val="hybridMultilevel"/>
    <w:tmpl w:val="081448AE"/>
    <w:lvl w:ilvl="0" w:tplc="0418000F">
      <w:start w:val="1"/>
      <w:numFmt w:val="decimal"/>
      <w:lvlText w:val="%1."/>
      <w:lvlJc w:val="left"/>
      <w:pPr>
        <w:ind w:left="2138" w:hanging="360"/>
      </w:pPr>
    </w:lvl>
    <w:lvl w:ilvl="1" w:tplc="04180019" w:tentative="1">
      <w:start w:val="1"/>
      <w:numFmt w:val="lowerLetter"/>
      <w:lvlText w:val="%2."/>
      <w:lvlJc w:val="left"/>
      <w:pPr>
        <w:ind w:left="2858" w:hanging="360"/>
      </w:pPr>
    </w:lvl>
    <w:lvl w:ilvl="2" w:tplc="0418001B" w:tentative="1">
      <w:start w:val="1"/>
      <w:numFmt w:val="lowerRoman"/>
      <w:lvlText w:val="%3."/>
      <w:lvlJc w:val="right"/>
      <w:pPr>
        <w:ind w:left="3578" w:hanging="180"/>
      </w:pPr>
    </w:lvl>
    <w:lvl w:ilvl="3" w:tplc="0418000F" w:tentative="1">
      <w:start w:val="1"/>
      <w:numFmt w:val="decimal"/>
      <w:lvlText w:val="%4."/>
      <w:lvlJc w:val="left"/>
      <w:pPr>
        <w:ind w:left="4298" w:hanging="360"/>
      </w:pPr>
    </w:lvl>
    <w:lvl w:ilvl="4" w:tplc="04180019" w:tentative="1">
      <w:start w:val="1"/>
      <w:numFmt w:val="lowerLetter"/>
      <w:lvlText w:val="%5."/>
      <w:lvlJc w:val="left"/>
      <w:pPr>
        <w:ind w:left="5018" w:hanging="360"/>
      </w:pPr>
    </w:lvl>
    <w:lvl w:ilvl="5" w:tplc="0418001B" w:tentative="1">
      <w:start w:val="1"/>
      <w:numFmt w:val="lowerRoman"/>
      <w:lvlText w:val="%6."/>
      <w:lvlJc w:val="right"/>
      <w:pPr>
        <w:ind w:left="5738" w:hanging="180"/>
      </w:pPr>
    </w:lvl>
    <w:lvl w:ilvl="6" w:tplc="0418000F" w:tentative="1">
      <w:start w:val="1"/>
      <w:numFmt w:val="decimal"/>
      <w:lvlText w:val="%7."/>
      <w:lvlJc w:val="left"/>
      <w:pPr>
        <w:ind w:left="6458" w:hanging="360"/>
      </w:pPr>
    </w:lvl>
    <w:lvl w:ilvl="7" w:tplc="04180019" w:tentative="1">
      <w:start w:val="1"/>
      <w:numFmt w:val="lowerLetter"/>
      <w:lvlText w:val="%8."/>
      <w:lvlJc w:val="left"/>
      <w:pPr>
        <w:ind w:left="7178" w:hanging="360"/>
      </w:pPr>
    </w:lvl>
    <w:lvl w:ilvl="8" w:tplc="0418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5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13"/>
  </w:num>
  <w:num w:numId="11">
    <w:abstractNumId w:val="8"/>
  </w:num>
  <w:num w:numId="12">
    <w:abstractNumId w:val="7"/>
  </w:num>
  <w:num w:numId="13">
    <w:abstractNumId w:val="15"/>
  </w:num>
  <w:num w:numId="14">
    <w:abstractNumId w:val="12"/>
  </w:num>
  <w:num w:numId="15">
    <w:abstractNumId w:val="11"/>
  </w:num>
  <w:num w:numId="16">
    <w:abstractNumId w:val="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  <o:rules v:ext="edit">
        <o:r id="V:Rule4" type="connector" idref="#_x0000_s2062"/>
        <o:r id="V:Rule5" type="connector" idref="#_x0000_s2067"/>
        <o:r id="V:Rule6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9EA"/>
    <w:rsid w:val="00006E22"/>
    <w:rsid w:val="00011A4E"/>
    <w:rsid w:val="00041F2A"/>
    <w:rsid w:val="00043406"/>
    <w:rsid w:val="00046625"/>
    <w:rsid w:val="000567FC"/>
    <w:rsid w:val="000767C9"/>
    <w:rsid w:val="00092C9F"/>
    <w:rsid w:val="000A0812"/>
    <w:rsid w:val="000A2A11"/>
    <w:rsid w:val="000A6E68"/>
    <w:rsid w:val="000B59D9"/>
    <w:rsid w:val="000C1C4D"/>
    <w:rsid w:val="000C3F96"/>
    <w:rsid w:val="000C775B"/>
    <w:rsid w:val="000E4C4F"/>
    <w:rsid w:val="00100F36"/>
    <w:rsid w:val="00124BFF"/>
    <w:rsid w:val="001378F5"/>
    <w:rsid w:val="00143641"/>
    <w:rsid w:val="00143F37"/>
    <w:rsid w:val="00153C82"/>
    <w:rsid w:val="001547F3"/>
    <w:rsid w:val="00173D32"/>
    <w:rsid w:val="001A5592"/>
    <w:rsid w:val="001B5AD4"/>
    <w:rsid w:val="001D66A9"/>
    <w:rsid w:val="001E03C9"/>
    <w:rsid w:val="001F3097"/>
    <w:rsid w:val="001F456F"/>
    <w:rsid w:val="001F5F19"/>
    <w:rsid w:val="00216857"/>
    <w:rsid w:val="0022184C"/>
    <w:rsid w:val="00227966"/>
    <w:rsid w:val="002848F3"/>
    <w:rsid w:val="002A5742"/>
    <w:rsid w:val="002B382A"/>
    <w:rsid w:val="002D499D"/>
    <w:rsid w:val="002D71EC"/>
    <w:rsid w:val="00306D72"/>
    <w:rsid w:val="003070E3"/>
    <w:rsid w:val="0032461D"/>
    <w:rsid w:val="00332152"/>
    <w:rsid w:val="0034448B"/>
    <w:rsid w:val="00353678"/>
    <w:rsid w:val="0035613F"/>
    <w:rsid w:val="00360BAC"/>
    <w:rsid w:val="00362768"/>
    <w:rsid w:val="00376AD0"/>
    <w:rsid w:val="003A6D26"/>
    <w:rsid w:val="003B26C7"/>
    <w:rsid w:val="003C6677"/>
    <w:rsid w:val="003D4FE5"/>
    <w:rsid w:val="003D58F6"/>
    <w:rsid w:val="003D6CD8"/>
    <w:rsid w:val="003E625B"/>
    <w:rsid w:val="00423F57"/>
    <w:rsid w:val="00431C85"/>
    <w:rsid w:val="00451E71"/>
    <w:rsid w:val="004579EA"/>
    <w:rsid w:val="00476E6C"/>
    <w:rsid w:val="00480C61"/>
    <w:rsid w:val="00493AD5"/>
    <w:rsid w:val="004A065C"/>
    <w:rsid w:val="004A2A64"/>
    <w:rsid w:val="004C28B3"/>
    <w:rsid w:val="004D5B02"/>
    <w:rsid w:val="004E6163"/>
    <w:rsid w:val="004F29BA"/>
    <w:rsid w:val="004F713C"/>
    <w:rsid w:val="00520545"/>
    <w:rsid w:val="005459B7"/>
    <w:rsid w:val="005459DD"/>
    <w:rsid w:val="00546F3D"/>
    <w:rsid w:val="00556DF7"/>
    <w:rsid w:val="0057176C"/>
    <w:rsid w:val="005A1948"/>
    <w:rsid w:val="005B2D22"/>
    <w:rsid w:val="005B30BF"/>
    <w:rsid w:val="005C0943"/>
    <w:rsid w:val="005D1F58"/>
    <w:rsid w:val="005D4B93"/>
    <w:rsid w:val="005E6FFA"/>
    <w:rsid w:val="005F5CC5"/>
    <w:rsid w:val="006056F6"/>
    <w:rsid w:val="006101BB"/>
    <w:rsid w:val="0061481E"/>
    <w:rsid w:val="00621EE6"/>
    <w:rsid w:val="00652D90"/>
    <w:rsid w:val="00656CC9"/>
    <w:rsid w:val="006621E6"/>
    <w:rsid w:val="00670E9D"/>
    <w:rsid w:val="00672FDA"/>
    <w:rsid w:val="00680FBA"/>
    <w:rsid w:val="00683D64"/>
    <w:rsid w:val="00692EBA"/>
    <w:rsid w:val="00695B59"/>
    <w:rsid w:val="00697775"/>
    <w:rsid w:val="006A263E"/>
    <w:rsid w:val="006B528B"/>
    <w:rsid w:val="006C50E6"/>
    <w:rsid w:val="006C6F15"/>
    <w:rsid w:val="006D6434"/>
    <w:rsid w:val="006D7B7A"/>
    <w:rsid w:val="006E6C28"/>
    <w:rsid w:val="006F16AE"/>
    <w:rsid w:val="006F34A7"/>
    <w:rsid w:val="00700C29"/>
    <w:rsid w:val="00706765"/>
    <w:rsid w:val="0071655A"/>
    <w:rsid w:val="00722BEC"/>
    <w:rsid w:val="00736BAE"/>
    <w:rsid w:val="00745E67"/>
    <w:rsid w:val="00766E0E"/>
    <w:rsid w:val="0077368A"/>
    <w:rsid w:val="00777566"/>
    <w:rsid w:val="00784CF3"/>
    <w:rsid w:val="00786E64"/>
    <w:rsid w:val="00792399"/>
    <w:rsid w:val="007A359C"/>
    <w:rsid w:val="007B6CBA"/>
    <w:rsid w:val="007C431C"/>
    <w:rsid w:val="007C4E80"/>
    <w:rsid w:val="007D42A8"/>
    <w:rsid w:val="008029B5"/>
    <w:rsid w:val="0081023E"/>
    <w:rsid w:val="0082358E"/>
    <w:rsid w:val="00825700"/>
    <w:rsid w:val="00831C48"/>
    <w:rsid w:val="0084071D"/>
    <w:rsid w:val="00851104"/>
    <w:rsid w:val="008514E9"/>
    <w:rsid w:val="00854B75"/>
    <w:rsid w:val="00862A0A"/>
    <w:rsid w:val="00872F52"/>
    <w:rsid w:val="00887A44"/>
    <w:rsid w:val="00891A60"/>
    <w:rsid w:val="00894C4C"/>
    <w:rsid w:val="008A2AC0"/>
    <w:rsid w:val="008B04F5"/>
    <w:rsid w:val="008D5B0F"/>
    <w:rsid w:val="008E2416"/>
    <w:rsid w:val="008E4D86"/>
    <w:rsid w:val="008E6248"/>
    <w:rsid w:val="008E6478"/>
    <w:rsid w:val="00910279"/>
    <w:rsid w:val="00912ED3"/>
    <w:rsid w:val="00915096"/>
    <w:rsid w:val="00922566"/>
    <w:rsid w:val="00927367"/>
    <w:rsid w:val="00931BD9"/>
    <w:rsid w:val="009344BD"/>
    <w:rsid w:val="009510DA"/>
    <w:rsid w:val="00951965"/>
    <w:rsid w:val="009560CA"/>
    <w:rsid w:val="00964E01"/>
    <w:rsid w:val="00971E6C"/>
    <w:rsid w:val="00981E2F"/>
    <w:rsid w:val="00983486"/>
    <w:rsid w:val="009862D8"/>
    <w:rsid w:val="00994641"/>
    <w:rsid w:val="009B08E4"/>
    <w:rsid w:val="009C0982"/>
    <w:rsid w:val="009C37C2"/>
    <w:rsid w:val="009C6FAB"/>
    <w:rsid w:val="009C7A94"/>
    <w:rsid w:val="009F0299"/>
    <w:rsid w:val="00A14423"/>
    <w:rsid w:val="00A24E59"/>
    <w:rsid w:val="00A26898"/>
    <w:rsid w:val="00A305F4"/>
    <w:rsid w:val="00A34EEA"/>
    <w:rsid w:val="00A36775"/>
    <w:rsid w:val="00A411C1"/>
    <w:rsid w:val="00A46994"/>
    <w:rsid w:val="00A504B6"/>
    <w:rsid w:val="00A524C1"/>
    <w:rsid w:val="00A60234"/>
    <w:rsid w:val="00AA6432"/>
    <w:rsid w:val="00AB4F01"/>
    <w:rsid w:val="00AC6A9A"/>
    <w:rsid w:val="00AD41DA"/>
    <w:rsid w:val="00AE0440"/>
    <w:rsid w:val="00AE26B4"/>
    <w:rsid w:val="00AF3A6E"/>
    <w:rsid w:val="00B11A9E"/>
    <w:rsid w:val="00B13BB4"/>
    <w:rsid w:val="00B3354B"/>
    <w:rsid w:val="00B62CF4"/>
    <w:rsid w:val="00B83372"/>
    <w:rsid w:val="00B9665C"/>
    <w:rsid w:val="00BD25C4"/>
    <w:rsid w:val="00BD2B13"/>
    <w:rsid w:val="00BD5A14"/>
    <w:rsid w:val="00BE1CEA"/>
    <w:rsid w:val="00BE3BFD"/>
    <w:rsid w:val="00BE738D"/>
    <w:rsid w:val="00BF39FC"/>
    <w:rsid w:val="00BF4A30"/>
    <w:rsid w:val="00BF570F"/>
    <w:rsid w:val="00C051A0"/>
    <w:rsid w:val="00C05F49"/>
    <w:rsid w:val="00C164E3"/>
    <w:rsid w:val="00C20EF1"/>
    <w:rsid w:val="00C30FB1"/>
    <w:rsid w:val="00C352B2"/>
    <w:rsid w:val="00C4665A"/>
    <w:rsid w:val="00C57432"/>
    <w:rsid w:val="00C66906"/>
    <w:rsid w:val="00C66FB1"/>
    <w:rsid w:val="00C677FC"/>
    <w:rsid w:val="00C76669"/>
    <w:rsid w:val="00C81BB9"/>
    <w:rsid w:val="00C9108F"/>
    <w:rsid w:val="00C91379"/>
    <w:rsid w:val="00C92B6E"/>
    <w:rsid w:val="00CA08F1"/>
    <w:rsid w:val="00CB2186"/>
    <w:rsid w:val="00CD0C6C"/>
    <w:rsid w:val="00CD0F06"/>
    <w:rsid w:val="00CD5B3B"/>
    <w:rsid w:val="00CE2806"/>
    <w:rsid w:val="00CF2C8E"/>
    <w:rsid w:val="00D02794"/>
    <w:rsid w:val="00D03C17"/>
    <w:rsid w:val="00D05D93"/>
    <w:rsid w:val="00D06E9C"/>
    <w:rsid w:val="00D1127E"/>
    <w:rsid w:val="00D154CC"/>
    <w:rsid w:val="00D16B18"/>
    <w:rsid w:val="00D33D79"/>
    <w:rsid w:val="00D473BE"/>
    <w:rsid w:val="00D531D1"/>
    <w:rsid w:val="00D54CE4"/>
    <w:rsid w:val="00D62411"/>
    <w:rsid w:val="00D7179D"/>
    <w:rsid w:val="00D86F1D"/>
    <w:rsid w:val="00D870EE"/>
    <w:rsid w:val="00D958F5"/>
    <w:rsid w:val="00DA29BC"/>
    <w:rsid w:val="00DB069F"/>
    <w:rsid w:val="00DB714E"/>
    <w:rsid w:val="00DD628C"/>
    <w:rsid w:val="00DF6CC4"/>
    <w:rsid w:val="00E562FC"/>
    <w:rsid w:val="00E71066"/>
    <w:rsid w:val="00E72128"/>
    <w:rsid w:val="00E74455"/>
    <w:rsid w:val="00E768A9"/>
    <w:rsid w:val="00E84130"/>
    <w:rsid w:val="00EA0F6C"/>
    <w:rsid w:val="00EB4E32"/>
    <w:rsid w:val="00EB5DA9"/>
    <w:rsid w:val="00EC0AEE"/>
    <w:rsid w:val="00EC4661"/>
    <w:rsid w:val="00EE5090"/>
    <w:rsid w:val="00EF3048"/>
    <w:rsid w:val="00EF73FC"/>
    <w:rsid w:val="00F00318"/>
    <w:rsid w:val="00F14369"/>
    <w:rsid w:val="00F23364"/>
    <w:rsid w:val="00F25162"/>
    <w:rsid w:val="00F32AF9"/>
    <w:rsid w:val="00F659E6"/>
    <w:rsid w:val="00F65F9B"/>
    <w:rsid w:val="00F67D20"/>
    <w:rsid w:val="00F858D8"/>
    <w:rsid w:val="00F952B6"/>
    <w:rsid w:val="00F96453"/>
    <w:rsid w:val="00FB6817"/>
    <w:rsid w:val="00FB6D27"/>
    <w:rsid w:val="00FB780F"/>
    <w:rsid w:val="00FC019F"/>
    <w:rsid w:val="00FC4284"/>
    <w:rsid w:val="00FC77BF"/>
    <w:rsid w:val="00FE2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iasi.ro" TargetMode="External"/><Relationship Id="rId1" Type="http://schemas.openxmlformats.org/officeDocument/2006/relationships/hyperlink" Target="mailto:itmiasi@itmias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iasi.ro" TargetMode="External"/><Relationship Id="rId1" Type="http://schemas.openxmlformats.org/officeDocument/2006/relationships/hyperlink" Target="mailto:itmiasi@itmias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%202019\DOCUMNET_ITM%20IASI_2019_2%20p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C2E7F-86B0-4725-A537-D5D6885F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DOCUMNET_ITM IASI_2019_2 pag.dotx</Template>
  <TotalTime>2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3274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george.tanasievici</dc:creator>
  <cp:lastModifiedBy>Otilia Huzum</cp:lastModifiedBy>
  <cp:revision>3</cp:revision>
  <cp:lastPrinted>2021-05-26T05:45:00Z</cp:lastPrinted>
  <dcterms:created xsi:type="dcterms:W3CDTF">2022-08-23T13:22:00Z</dcterms:created>
  <dcterms:modified xsi:type="dcterms:W3CDTF">2026-01-20T11:07:00Z</dcterms:modified>
</cp:coreProperties>
</file>